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 w:bidi="ar-SA"/>
        </w:rPr>
        <w:t>《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  <w:t>关于加快组建中小企业发展联盟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  <w:t>助力中小企业转型发展的建议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 w:bidi="ar-SA"/>
        </w:rPr>
        <w:t>》的回复意见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合作区综合部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: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据人大代表提出的《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关于加快组建中小企业发展联盟，助力中小企业转型发展的建议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》，我局高度重视，为提升福田区中小企业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营商环境和创新活力的重要指标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，增强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信息和数据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沟通，根据我局相关工作内容，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现回复意见如下：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一是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强化经济产业一体化支撑平台能力，不断拓宽平台服务的内涵。梳理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整合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中小企业画像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为企业服务管理机构提供可靠、科学的数据化决策支撑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通过福田区经济产业一体化支撑平台的建设，将促进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区域内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产业相关数据库、大数据模型、相关政策等通过网络连接。通过数据治理和人工智能技术设计实现产业数据的实时观测、分析和对比，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逐步实现园区内中小企业科研技术、成果、转型平台的共享共用。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  二是建设经济产一体化平台产业数据库和政策库，为中小企业行业资源、信息、经验交流共享提供基础数据支撑。政策库正在建设中，可以让企业更快更全面了解政府的政策，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降低企业的经营成本，提升政府服务质量，增强企业服务粘性。</w:t>
      </w:r>
    </w:p>
    <w:p>
      <w:pPr>
        <w:pStyle w:val="2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福田区政务服务数据管理局</w:t>
      </w:r>
    </w:p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2021年6月3日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C7BEF"/>
    <w:rsid w:val="39205C65"/>
    <w:rsid w:val="3C9B7455"/>
    <w:rsid w:val="43526AA4"/>
    <w:rsid w:val="63C24F8B"/>
    <w:rsid w:val="6636630B"/>
    <w:rsid w:val="66790421"/>
    <w:rsid w:val="721509D0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Calibri" w:hAnsi="Calibri" w:eastAsia="宋体" w:cs="Calibri"/>
      <w:szCs w:val="21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10">
    <w:name w:val="!正文"/>
    <w:basedOn w:val="1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</cp:lastModifiedBy>
  <dcterms:modified xsi:type="dcterms:W3CDTF">2021-06-03T01:31:20Z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64B5F7BFDB17488FA725C3ED32CEE800</vt:lpwstr>
  </property>
</Properties>
</file>